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2" w:rsidRPr="0033198D" w:rsidRDefault="0033198D" w:rsidP="000B7F27">
      <w:pPr>
        <w:pStyle w:val="NoSpacing"/>
        <w:rPr>
          <w:u w:val="single"/>
        </w:rPr>
      </w:pPr>
      <w:r w:rsidRPr="0033198D">
        <w:rPr>
          <w:u w:val="single"/>
        </w:rPr>
        <w:t>Lathe specs</w:t>
      </w:r>
    </w:p>
    <w:p w:rsidR="00380082" w:rsidRDefault="00380082" w:rsidP="000B7F27">
      <w:pPr>
        <w:pStyle w:val="NoSpacing"/>
      </w:pPr>
    </w:p>
    <w:p w:rsidR="006479DD" w:rsidRDefault="000B7F27" w:rsidP="000B7F27">
      <w:pPr>
        <w:pStyle w:val="NoSpacing"/>
      </w:pPr>
      <w:proofErr w:type="spellStart"/>
      <w:r>
        <w:t>Tyme</w:t>
      </w:r>
      <w:proofErr w:type="spellEnd"/>
      <w:r>
        <w:t xml:space="preserve"> Avon</w:t>
      </w:r>
    </w:p>
    <w:p w:rsidR="000B7F27" w:rsidRDefault="000B7F27" w:rsidP="000B7F27">
      <w:pPr>
        <w:pStyle w:val="NoSpacing"/>
      </w:pPr>
      <w:r>
        <w:t>Headstock thread: 25mm diameter, 2mm pitch</w:t>
      </w:r>
    </w:p>
    <w:p w:rsidR="000B7F27" w:rsidRDefault="000B7F27" w:rsidP="000B7F27">
      <w:pPr>
        <w:pStyle w:val="NoSpacing"/>
      </w:pPr>
      <w:r>
        <w:t xml:space="preserve">Tailstock: 2 </w:t>
      </w:r>
      <w:proofErr w:type="spellStart"/>
      <w:proofErr w:type="gramStart"/>
      <w:r>
        <w:t>morse</w:t>
      </w:r>
      <w:proofErr w:type="spellEnd"/>
      <w:proofErr w:type="gramEnd"/>
      <w:r>
        <w:t xml:space="preserve"> taper</w:t>
      </w:r>
    </w:p>
    <w:p w:rsidR="000B7F27" w:rsidRDefault="000B7F27" w:rsidP="000B7F27">
      <w:pPr>
        <w:pStyle w:val="NoSpacing"/>
      </w:pPr>
      <w:r>
        <w:t>Motor: ¾ Horse power</w:t>
      </w:r>
    </w:p>
    <w:p w:rsidR="000B7F27" w:rsidRDefault="000B7F27" w:rsidP="000B7F27">
      <w:pPr>
        <w:pStyle w:val="NoSpacing"/>
      </w:pPr>
      <w:r>
        <w:t>Speeds: 470, 750, 1150, 2000 rpm</w:t>
      </w:r>
    </w:p>
    <w:p w:rsidR="000B7F27" w:rsidRDefault="000B7F27" w:rsidP="000B7F27">
      <w:pPr>
        <w:pStyle w:val="NoSpacing"/>
      </w:pPr>
      <w:r>
        <w:t xml:space="preserve">Maximum turning diameters: </w:t>
      </w:r>
      <w:r>
        <w:tab/>
        <w:t>275mm (11”) over bed</w:t>
      </w:r>
    </w:p>
    <w:p w:rsidR="000B7F27" w:rsidRDefault="000B7F27" w:rsidP="000B7F27">
      <w:pPr>
        <w:pStyle w:val="NoSpacing"/>
      </w:pPr>
      <w:r>
        <w:tab/>
      </w:r>
      <w:r>
        <w:tab/>
      </w:r>
      <w:r>
        <w:tab/>
      </w:r>
      <w:r>
        <w:tab/>
        <w:t>200mm (8”) over tool rest</w:t>
      </w:r>
    </w:p>
    <w:p w:rsidR="000B7F27" w:rsidRDefault="000B7F27" w:rsidP="000B7F27">
      <w:pPr>
        <w:pStyle w:val="NoSpacing"/>
      </w:pPr>
      <w:r>
        <w:tab/>
      </w:r>
      <w:r>
        <w:tab/>
      </w:r>
      <w:r>
        <w:tab/>
      </w:r>
      <w:r>
        <w:tab/>
        <w:t>500mm (19 1/2”) at 90⁰</w:t>
      </w:r>
    </w:p>
    <w:p w:rsidR="000B7F27" w:rsidRDefault="000B7F27" w:rsidP="000B7F27">
      <w:pPr>
        <w:pStyle w:val="NoSpacing"/>
      </w:pPr>
      <w:r>
        <w:tab/>
      </w:r>
      <w:r>
        <w:tab/>
      </w:r>
      <w:r>
        <w:tab/>
      </w:r>
      <w:r>
        <w:tab/>
        <w:t>580mm (23”) at 180⁰</w:t>
      </w:r>
    </w:p>
    <w:p w:rsidR="00380082" w:rsidRDefault="00380082" w:rsidP="000B7F27">
      <w:pPr>
        <w:pStyle w:val="NoSpacing"/>
      </w:pPr>
    </w:p>
    <w:p w:rsidR="00380082" w:rsidRPr="00917D8B" w:rsidRDefault="00380082" w:rsidP="000B7F27">
      <w:pPr>
        <w:pStyle w:val="NoSpacing"/>
        <w:rPr>
          <w:u w:val="single"/>
        </w:rPr>
      </w:pPr>
      <w:r w:rsidRPr="00917D8B">
        <w:rPr>
          <w:u w:val="single"/>
        </w:rPr>
        <w:t>Speeds</w:t>
      </w:r>
    </w:p>
    <w:p w:rsidR="00380082" w:rsidRDefault="00380082" w:rsidP="000B7F27">
      <w:pPr>
        <w:pStyle w:val="NoSpacing"/>
      </w:pPr>
    </w:p>
    <w:p w:rsidR="00380082" w:rsidRDefault="00380082" w:rsidP="000B7F27">
      <w:pPr>
        <w:pStyle w:val="NoSpacing"/>
      </w:pPr>
      <w:r w:rsidRPr="00380082">
        <w:t xml:space="preserve">The best speed for turning a particular piece depends upon many factors such as its diameter, the soundness of the wood, and whether the piece is balanced.  Your comfort level should be considered as well.  Therefore, it’s not possible to make a hard and fast </w:t>
      </w:r>
      <w:r w:rsidR="00274D07" w:rsidRPr="00380082">
        <w:t>rule</w:t>
      </w:r>
      <w:r w:rsidR="00274D07">
        <w:t>;</w:t>
      </w:r>
      <w:r w:rsidR="00F974D9">
        <w:t xml:space="preserve"> the following is only a guide:</w:t>
      </w:r>
    </w:p>
    <w:p w:rsidR="00F974D9" w:rsidRDefault="00F974D9" w:rsidP="000B7F27">
      <w:pPr>
        <w:pStyle w:val="NoSpacing"/>
      </w:pPr>
    </w:p>
    <w:p w:rsidR="00274D07" w:rsidRDefault="00274D07" w:rsidP="000B7F27">
      <w:pPr>
        <w:pStyle w:val="NoSpacing"/>
      </w:pPr>
      <w:r>
        <w:t>Between centres:</w:t>
      </w:r>
    </w:p>
    <w:tbl>
      <w:tblPr>
        <w:tblStyle w:val="TableGrid"/>
        <w:tblW w:w="0" w:type="auto"/>
        <w:tblLook w:val="04A0" w:firstRow="1" w:lastRow="0" w:firstColumn="1" w:lastColumn="0" w:noHBand="0" w:noVBand="1"/>
      </w:tblPr>
      <w:tblGrid>
        <w:gridCol w:w="1384"/>
        <w:gridCol w:w="1559"/>
        <w:gridCol w:w="2580"/>
        <w:gridCol w:w="2382"/>
      </w:tblGrid>
      <w:tr w:rsidR="00274D07" w:rsidTr="009C2D97">
        <w:tc>
          <w:tcPr>
            <w:tcW w:w="2943" w:type="dxa"/>
            <w:gridSpan w:val="2"/>
          </w:tcPr>
          <w:p w:rsidR="00274D07" w:rsidRDefault="00274D07" w:rsidP="009C2D97">
            <w:pPr>
              <w:pStyle w:val="NoSpacing"/>
              <w:jc w:val="center"/>
            </w:pPr>
            <w:r>
              <w:t>Stock diameter</w:t>
            </w:r>
          </w:p>
        </w:tc>
        <w:tc>
          <w:tcPr>
            <w:tcW w:w="2580" w:type="dxa"/>
          </w:tcPr>
          <w:p w:rsidR="00274D07" w:rsidRDefault="00274D07" w:rsidP="00F974D9">
            <w:pPr>
              <w:pStyle w:val="NoSpacing"/>
            </w:pPr>
            <w:r>
              <w:t>Up to 24”/ 600mm length</w:t>
            </w:r>
          </w:p>
        </w:tc>
        <w:tc>
          <w:tcPr>
            <w:tcW w:w="2382" w:type="dxa"/>
          </w:tcPr>
          <w:p w:rsidR="00274D07" w:rsidRDefault="00274D07" w:rsidP="00F974D9">
            <w:pPr>
              <w:pStyle w:val="NoSpacing"/>
            </w:pPr>
            <w:r>
              <w:t>Over 24”/ 600m length</w:t>
            </w:r>
          </w:p>
        </w:tc>
      </w:tr>
      <w:tr w:rsidR="00274D07" w:rsidTr="009C2D97">
        <w:tc>
          <w:tcPr>
            <w:tcW w:w="1384" w:type="dxa"/>
          </w:tcPr>
          <w:p w:rsidR="00274D07" w:rsidRDefault="00274D07" w:rsidP="000B7F27">
            <w:pPr>
              <w:pStyle w:val="NoSpacing"/>
            </w:pPr>
            <w:r>
              <w:t>inches</w:t>
            </w:r>
          </w:p>
        </w:tc>
        <w:tc>
          <w:tcPr>
            <w:tcW w:w="1559" w:type="dxa"/>
          </w:tcPr>
          <w:p w:rsidR="00274D07" w:rsidRDefault="00274D07" w:rsidP="00F974D9">
            <w:pPr>
              <w:pStyle w:val="NoSpacing"/>
            </w:pPr>
            <w:r>
              <w:t>mm</w:t>
            </w:r>
          </w:p>
        </w:tc>
        <w:tc>
          <w:tcPr>
            <w:tcW w:w="2580" w:type="dxa"/>
          </w:tcPr>
          <w:p w:rsidR="00274D07" w:rsidRDefault="00274D07" w:rsidP="00F974D9">
            <w:pPr>
              <w:pStyle w:val="NoSpacing"/>
            </w:pPr>
          </w:p>
        </w:tc>
        <w:tc>
          <w:tcPr>
            <w:tcW w:w="2382" w:type="dxa"/>
          </w:tcPr>
          <w:p w:rsidR="00274D07" w:rsidRDefault="00274D07" w:rsidP="00F974D9">
            <w:pPr>
              <w:pStyle w:val="NoSpacing"/>
            </w:pPr>
          </w:p>
        </w:tc>
      </w:tr>
      <w:tr w:rsidR="00274D07" w:rsidTr="009C2D97">
        <w:tc>
          <w:tcPr>
            <w:tcW w:w="1384" w:type="dxa"/>
          </w:tcPr>
          <w:p w:rsidR="00274D07" w:rsidRDefault="00274D07" w:rsidP="000B7F27">
            <w:pPr>
              <w:pStyle w:val="NoSpacing"/>
            </w:pPr>
            <w:r>
              <w:t xml:space="preserve">Up to 2 ½ </w:t>
            </w:r>
          </w:p>
        </w:tc>
        <w:tc>
          <w:tcPr>
            <w:tcW w:w="1559" w:type="dxa"/>
          </w:tcPr>
          <w:p w:rsidR="00274D07" w:rsidRDefault="00274D07" w:rsidP="009C2D97">
            <w:pPr>
              <w:pStyle w:val="NoSpacing"/>
            </w:pPr>
            <w:r>
              <w:t>Up to 65</w:t>
            </w:r>
          </w:p>
        </w:tc>
        <w:tc>
          <w:tcPr>
            <w:tcW w:w="2580" w:type="dxa"/>
          </w:tcPr>
          <w:p w:rsidR="00274D07" w:rsidRDefault="00274D07" w:rsidP="00EF3723">
            <w:pPr>
              <w:pStyle w:val="NoSpacing"/>
            </w:pPr>
            <w:r>
              <w:t>2000 rpm</w:t>
            </w:r>
          </w:p>
        </w:tc>
        <w:tc>
          <w:tcPr>
            <w:tcW w:w="2382" w:type="dxa"/>
          </w:tcPr>
          <w:p w:rsidR="00274D07" w:rsidRDefault="00274D07" w:rsidP="000B7F27">
            <w:pPr>
              <w:pStyle w:val="NoSpacing"/>
            </w:pPr>
            <w:r>
              <w:t>2000 rpm</w:t>
            </w:r>
          </w:p>
        </w:tc>
      </w:tr>
      <w:tr w:rsidR="00274D07" w:rsidTr="009C2D97">
        <w:tc>
          <w:tcPr>
            <w:tcW w:w="1384" w:type="dxa"/>
          </w:tcPr>
          <w:p w:rsidR="00274D07" w:rsidRDefault="00274D07" w:rsidP="000B7F27">
            <w:pPr>
              <w:pStyle w:val="NoSpacing"/>
            </w:pPr>
            <w:r>
              <w:t>2 ½  to 4</w:t>
            </w:r>
          </w:p>
        </w:tc>
        <w:tc>
          <w:tcPr>
            <w:tcW w:w="1559" w:type="dxa"/>
          </w:tcPr>
          <w:p w:rsidR="00274D07" w:rsidRDefault="00274D07" w:rsidP="009C2D97">
            <w:pPr>
              <w:pStyle w:val="NoSpacing"/>
            </w:pPr>
            <w:r>
              <w:t>Up to 100</w:t>
            </w:r>
          </w:p>
        </w:tc>
        <w:tc>
          <w:tcPr>
            <w:tcW w:w="2580" w:type="dxa"/>
          </w:tcPr>
          <w:p w:rsidR="00274D07" w:rsidRDefault="00274D07" w:rsidP="00EF3723">
            <w:pPr>
              <w:pStyle w:val="NoSpacing"/>
            </w:pPr>
            <w:r>
              <w:t>2000 rpm</w:t>
            </w:r>
          </w:p>
        </w:tc>
        <w:tc>
          <w:tcPr>
            <w:tcW w:w="2382" w:type="dxa"/>
          </w:tcPr>
          <w:p w:rsidR="00274D07" w:rsidRDefault="00274D07" w:rsidP="000B7F27">
            <w:pPr>
              <w:pStyle w:val="NoSpacing"/>
            </w:pPr>
            <w:r>
              <w:t>1150 rpm</w:t>
            </w:r>
          </w:p>
        </w:tc>
      </w:tr>
      <w:tr w:rsidR="00274D07" w:rsidTr="009C2D97">
        <w:tc>
          <w:tcPr>
            <w:tcW w:w="1384" w:type="dxa"/>
          </w:tcPr>
          <w:p w:rsidR="00274D07" w:rsidRDefault="00274D07" w:rsidP="000B7F27">
            <w:pPr>
              <w:pStyle w:val="NoSpacing"/>
            </w:pPr>
            <w:r>
              <w:t>Over 4</w:t>
            </w:r>
          </w:p>
        </w:tc>
        <w:tc>
          <w:tcPr>
            <w:tcW w:w="1559" w:type="dxa"/>
          </w:tcPr>
          <w:p w:rsidR="00274D07" w:rsidRDefault="00274D07" w:rsidP="000B7F27">
            <w:pPr>
              <w:pStyle w:val="NoSpacing"/>
            </w:pPr>
            <w:r>
              <w:t>130-200</w:t>
            </w:r>
          </w:p>
        </w:tc>
        <w:tc>
          <w:tcPr>
            <w:tcW w:w="2580" w:type="dxa"/>
          </w:tcPr>
          <w:p w:rsidR="00274D07" w:rsidRDefault="00274D07" w:rsidP="00EF3723">
            <w:pPr>
              <w:pStyle w:val="NoSpacing"/>
            </w:pPr>
            <w:r>
              <w:t>1150 rpm</w:t>
            </w:r>
          </w:p>
        </w:tc>
        <w:tc>
          <w:tcPr>
            <w:tcW w:w="2382" w:type="dxa"/>
          </w:tcPr>
          <w:p w:rsidR="00274D07" w:rsidRDefault="00274D07" w:rsidP="000B7F27">
            <w:pPr>
              <w:pStyle w:val="NoSpacing"/>
            </w:pPr>
            <w:r>
              <w:t>750 rpm</w:t>
            </w:r>
          </w:p>
        </w:tc>
      </w:tr>
    </w:tbl>
    <w:p w:rsidR="00F974D9" w:rsidRDefault="00F974D9" w:rsidP="000B7F27">
      <w:pPr>
        <w:pStyle w:val="NoSpacing"/>
      </w:pPr>
    </w:p>
    <w:p w:rsidR="00F974D9" w:rsidRDefault="00274D07" w:rsidP="000B7F27">
      <w:pPr>
        <w:pStyle w:val="NoSpacing"/>
      </w:pPr>
      <w:r>
        <w:t>Faceplate turning:</w:t>
      </w:r>
    </w:p>
    <w:tbl>
      <w:tblPr>
        <w:tblStyle w:val="TableGrid"/>
        <w:tblW w:w="0" w:type="auto"/>
        <w:tblLook w:val="04A0" w:firstRow="1" w:lastRow="0" w:firstColumn="1" w:lastColumn="0" w:noHBand="0" w:noVBand="1"/>
      </w:tblPr>
      <w:tblGrid>
        <w:gridCol w:w="1384"/>
        <w:gridCol w:w="1559"/>
        <w:gridCol w:w="2580"/>
        <w:gridCol w:w="2382"/>
      </w:tblGrid>
      <w:tr w:rsidR="00274D07" w:rsidTr="00AF13C9">
        <w:tc>
          <w:tcPr>
            <w:tcW w:w="2943" w:type="dxa"/>
            <w:gridSpan w:val="2"/>
          </w:tcPr>
          <w:p w:rsidR="00274D07" w:rsidRDefault="00274D07" w:rsidP="00AF13C9">
            <w:pPr>
              <w:pStyle w:val="NoSpacing"/>
              <w:jc w:val="center"/>
            </w:pPr>
            <w:r>
              <w:t>Stock diameter</w:t>
            </w:r>
          </w:p>
        </w:tc>
        <w:tc>
          <w:tcPr>
            <w:tcW w:w="2580" w:type="dxa"/>
          </w:tcPr>
          <w:p w:rsidR="00274D07" w:rsidRDefault="00274D07" w:rsidP="009C2D97">
            <w:pPr>
              <w:pStyle w:val="NoSpacing"/>
            </w:pPr>
            <w:r>
              <w:t>Up to 2</w:t>
            </w:r>
            <w:r>
              <w:t>” / 50mm thick</w:t>
            </w:r>
          </w:p>
        </w:tc>
        <w:tc>
          <w:tcPr>
            <w:tcW w:w="2382" w:type="dxa"/>
          </w:tcPr>
          <w:p w:rsidR="00274D07" w:rsidRDefault="00274D07" w:rsidP="009C2D97">
            <w:pPr>
              <w:pStyle w:val="NoSpacing"/>
            </w:pPr>
            <w:r>
              <w:t xml:space="preserve">Over </w:t>
            </w:r>
            <w:r>
              <w:t>2”/ 50mm thick</w:t>
            </w:r>
          </w:p>
        </w:tc>
      </w:tr>
      <w:tr w:rsidR="00274D07" w:rsidTr="00AF13C9">
        <w:tc>
          <w:tcPr>
            <w:tcW w:w="1384" w:type="dxa"/>
          </w:tcPr>
          <w:p w:rsidR="00274D07" w:rsidRDefault="00274D07" w:rsidP="00AF13C9">
            <w:pPr>
              <w:pStyle w:val="NoSpacing"/>
            </w:pPr>
            <w:r>
              <w:t>inches</w:t>
            </w:r>
          </w:p>
        </w:tc>
        <w:tc>
          <w:tcPr>
            <w:tcW w:w="1559" w:type="dxa"/>
          </w:tcPr>
          <w:p w:rsidR="00274D07" w:rsidRDefault="00274D07" w:rsidP="00AF13C9">
            <w:pPr>
              <w:pStyle w:val="NoSpacing"/>
            </w:pPr>
            <w:r>
              <w:t>mm</w:t>
            </w:r>
          </w:p>
        </w:tc>
        <w:tc>
          <w:tcPr>
            <w:tcW w:w="2580" w:type="dxa"/>
          </w:tcPr>
          <w:p w:rsidR="00274D07" w:rsidRDefault="00274D07" w:rsidP="00AF13C9">
            <w:pPr>
              <w:pStyle w:val="NoSpacing"/>
            </w:pPr>
          </w:p>
        </w:tc>
        <w:tc>
          <w:tcPr>
            <w:tcW w:w="2382" w:type="dxa"/>
          </w:tcPr>
          <w:p w:rsidR="00274D07" w:rsidRDefault="00274D07" w:rsidP="00AF13C9">
            <w:pPr>
              <w:pStyle w:val="NoSpacing"/>
            </w:pPr>
          </w:p>
        </w:tc>
      </w:tr>
      <w:tr w:rsidR="00274D07" w:rsidTr="00AF13C9">
        <w:tc>
          <w:tcPr>
            <w:tcW w:w="1384" w:type="dxa"/>
          </w:tcPr>
          <w:p w:rsidR="00274D07" w:rsidRDefault="001424FD" w:rsidP="00AF13C9">
            <w:pPr>
              <w:pStyle w:val="NoSpacing"/>
            </w:pPr>
            <w:r>
              <w:t>Up to</w:t>
            </w:r>
            <w:r w:rsidR="00274D07">
              <w:t xml:space="preserve"> 8</w:t>
            </w:r>
          </w:p>
        </w:tc>
        <w:tc>
          <w:tcPr>
            <w:tcW w:w="1559" w:type="dxa"/>
          </w:tcPr>
          <w:p w:rsidR="00274D07" w:rsidRDefault="001424FD" w:rsidP="00AF13C9">
            <w:pPr>
              <w:pStyle w:val="NoSpacing"/>
            </w:pPr>
            <w:r>
              <w:t xml:space="preserve">Up to </w:t>
            </w:r>
            <w:r w:rsidR="00274D07">
              <w:t>200</w:t>
            </w:r>
          </w:p>
        </w:tc>
        <w:tc>
          <w:tcPr>
            <w:tcW w:w="2580" w:type="dxa"/>
          </w:tcPr>
          <w:p w:rsidR="00274D07" w:rsidRDefault="00274D07" w:rsidP="00AF13C9">
            <w:pPr>
              <w:pStyle w:val="NoSpacing"/>
            </w:pPr>
            <w:r>
              <w:t>1150 rpm</w:t>
            </w:r>
          </w:p>
        </w:tc>
        <w:tc>
          <w:tcPr>
            <w:tcW w:w="2382" w:type="dxa"/>
          </w:tcPr>
          <w:p w:rsidR="00274D07" w:rsidRDefault="00274D07" w:rsidP="00AF13C9">
            <w:pPr>
              <w:pStyle w:val="NoSpacing"/>
            </w:pPr>
            <w:r>
              <w:t>750 rpm</w:t>
            </w:r>
          </w:p>
        </w:tc>
      </w:tr>
      <w:tr w:rsidR="00274D07" w:rsidTr="00AF13C9">
        <w:tc>
          <w:tcPr>
            <w:tcW w:w="1384" w:type="dxa"/>
          </w:tcPr>
          <w:p w:rsidR="00274D07" w:rsidRDefault="00274D07" w:rsidP="00AF13C9">
            <w:pPr>
              <w:pStyle w:val="NoSpacing"/>
            </w:pPr>
            <w:r>
              <w:t>8-12</w:t>
            </w:r>
          </w:p>
        </w:tc>
        <w:tc>
          <w:tcPr>
            <w:tcW w:w="1559" w:type="dxa"/>
          </w:tcPr>
          <w:p w:rsidR="00274D07" w:rsidRDefault="00274D07" w:rsidP="00AF13C9">
            <w:pPr>
              <w:pStyle w:val="NoSpacing"/>
            </w:pPr>
            <w:r>
              <w:t>200-300</w:t>
            </w:r>
          </w:p>
        </w:tc>
        <w:tc>
          <w:tcPr>
            <w:tcW w:w="2580" w:type="dxa"/>
          </w:tcPr>
          <w:p w:rsidR="00274D07" w:rsidRDefault="00274D07" w:rsidP="00AF13C9">
            <w:pPr>
              <w:pStyle w:val="NoSpacing"/>
            </w:pPr>
            <w:r>
              <w:t>750 rpm</w:t>
            </w:r>
          </w:p>
        </w:tc>
        <w:tc>
          <w:tcPr>
            <w:tcW w:w="2382" w:type="dxa"/>
          </w:tcPr>
          <w:p w:rsidR="00274D07" w:rsidRDefault="00274D07" w:rsidP="00AF13C9">
            <w:pPr>
              <w:pStyle w:val="NoSpacing"/>
            </w:pPr>
            <w:r>
              <w:t>750 rpm</w:t>
            </w:r>
          </w:p>
        </w:tc>
      </w:tr>
      <w:tr w:rsidR="00274D07" w:rsidTr="00AF13C9">
        <w:tc>
          <w:tcPr>
            <w:tcW w:w="1384" w:type="dxa"/>
          </w:tcPr>
          <w:p w:rsidR="00274D07" w:rsidRDefault="00274D07" w:rsidP="00AF13C9">
            <w:pPr>
              <w:pStyle w:val="NoSpacing"/>
            </w:pPr>
            <w:r>
              <w:t>12-19</w:t>
            </w:r>
          </w:p>
        </w:tc>
        <w:tc>
          <w:tcPr>
            <w:tcW w:w="1559" w:type="dxa"/>
          </w:tcPr>
          <w:p w:rsidR="00274D07" w:rsidRDefault="00274D07" w:rsidP="00AF13C9">
            <w:pPr>
              <w:pStyle w:val="NoSpacing"/>
            </w:pPr>
            <w:r>
              <w:t>300-500</w:t>
            </w:r>
          </w:p>
        </w:tc>
        <w:tc>
          <w:tcPr>
            <w:tcW w:w="2580" w:type="dxa"/>
          </w:tcPr>
          <w:p w:rsidR="00274D07" w:rsidRDefault="00274D07" w:rsidP="00AF13C9">
            <w:pPr>
              <w:pStyle w:val="NoSpacing"/>
            </w:pPr>
            <w:r>
              <w:t>470 rpm</w:t>
            </w:r>
          </w:p>
        </w:tc>
        <w:tc>
          <w:tcPr>
            <w:tcW w:w="2382" w:type="dxa"/>
          </w:tcPr>
          <w:p w:rsidR="00274D07" w:rsidRDefault="00274D07" w:rsidP="00AF13C9">
            <w:pPr>
              <w:pStyle w:val="NoSpacing"/>
            </w:pPr>
            <w:r>
              <w:t>470 rpm</w:t>
            </w:r>
          </w:p>
        </w:tc>
      </w:tr>
    </w:tbl>
    <w:p w:rsidR="009C2D97" w:rsidRDefault="009C2D97" w:rsidP="009C2D97">
      <w:pPr>
        <w:pStyle w:val="NoSpacing"/>
      </w:pPr>
    </w:p>
    <w:p w:rsidR="00F974D9" w:rsidRDefault="00F974D9" w:rsidP="000B7F27">
      <w:pPr>
        <w:pStyle w:val="NoSpacing"/>
      </w:pPr>
    </w:p>
    <w:p w:rsidR="000B7F27" w:rsidRDefault="001424FD" w:rsidP="000B7F27">
      <w:pPr>
        <w:pStyle w:val="NoSpacing"/>
      </w:pPr>
      <w:r>
        <w:t>If in doubt use a slower speed than you think</w:t>
      </w:r>
      <w:proofErr w:type="gramStart"/>
      <w:r w:rsidR="00917D8B">
        <w:t>,</w:t>
      </w:r>
      <w:proofErr w:type="gramEnd"/>
      <w:r w:rsidR="00917D8B">
        <w:t xml:space="preserve"> particularly if stock is unbalanced. You can always increase the speed once you have roughed it down to a cylinder. </w:t>
      </w:r>
    </w:p>
    <w:p w:rsidR="00917D8B" w:rsidRDefault="00917D8B" w:rsidP="000B7F27">
      <w:pPr>
        <w:pStyle w:val="NoSpacing"/>
      </w:pPr>
    </w:p>
    <w:p w:rsidR="00917D8B" w:rsidRDefault="00917D8B" w:rsidP="000B7F27">
      <w:pPr>
        <w:pStyle w:val="NoSpacing"/>
      </w:pPr>
      <w:r>
        <w:t>When drilling or boring use an appropriate speed for both the stock and the bit being used.</w:t>
      </w:r>
    </w:p>
    <w:p w:rsidR="00917D8B" w:rsidRDefault="00917D8B" w:rsidP="000B7F27">
      <w:pPr>
        <w:pStyle w:val="NoSpacing"/>
      </w:pPr>
    </w:p>
    <w:p w:rsidR="00917D8B" w:rsidRDefault="00917D8B" w:rsidP="000B7F27">
      <w:pPr>
        <w:pStyle w:val="NoSpacing"/>
        <w:rPr>
          <w:u w:val="single"/>
        </w:rPr>
      </w:pPr>
      <w:r w:rsidRPr="00917D8B">
        <w:rPr>
          <w:u w:val="single"/>
        </w:rPr>
        <w:t>Grinding angles</w:t>
      </w:r>
    </w:p>
    <w:p w:rsidR="00917D8B" w:rsidRDefault="00917D8B" w:rsidP="000B7F27">
      <w:pPr>
        <w:pStyle w:val="NoSpacing"/>
        <w:rPr>
          <w:u w:val="single"/>
        </w:rPr>
      </w:pPr>
    </w:p>
    <w:p w:rsidR="00917D8B" w:rsidRDefault="0033198D" w:rsidP="000B7F27">
      <w:pPr>
        <w:pStyle w:val="NoSpacing"/>
      </w:pPr>
      <w:r>
        <w:t>Roughing gouge - 45⁰</w:t>
      </w:r>
    </w:p>
    <w:p w:rsidR="0033198D" w:rsidRDefault="0033198D" w:rsidP="000B7F27">
      <w:pPr>
        <w:pStyle w:val="NoSpacing"/>
      </w:pPr>
      <w:r>
        <w:t>Spindle gouge - 35⁰</w:t>
      </w:r>
    </w:p>
    <w:p w:rsidR="0033198D" w:rsidRDefault="0033198D" w:rsidP="000B7F27">
      <w:pPr>
        <w:pStyle w:val="NoSpacing"/>
      </w:pPr>
      <w:r>
        <w:t>Skew chisel - 25⁰ on both sides, 70⁰ skew</w:t>
      </w:r>
    </w:p>
    <w:p w:rsidR="0033198D" w:rsidRDefault="0033198D" w:rsidP="000B7F27">
      <w:pPr>
        <w:pStyle w:val="NoSpacing"/>
      </w:pPr>
      <w:r>
        <w:t>Parting tool - 25⁰ on both sides</w:t>
      </w:r>
    </w:p>
    <w:p w:rsidR="0033198D" w:rsidRDefault="0033198D" w:rsidP="000B7F27">
      <w:pPr>
        <w:pStyle w:val="NoSpacing"/>
      </w:pPr>
      <w:r>
        <w:t>Bowl gouge – 55 ⁰</w:t>
      </w:r>
    </w:p>
    <w:p w:rsidR="0033198D" w:rsidRPr="00917D8B" w:rsidRDefault="0033198D" w:rsidP="000B7F27">
      <w:pPr>
        <w:pStyle w:val="NoSpacing"/>
      </w:pPr>
      <w:r>
        <w:t>Scrapers – 80⁰</w:t>
      </w:r>
      <w:bookmarkStart w:id="0" w:name="_GoBack"/>
      <w:bookmarkEnd w:id="0"/>
    </w:p>
    <w:sectPr w:rsidR="0033198D" w:rsidRPr="0091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7"/>
    <w:rsid w:val="000B7F27"/>
    <w:rsid w:val="001424FD"/>
    <w:rsid w:val="00274D07"/>
    <w:rsid w:val="0033198D"/>
    <w:rsid w:val="00380082"/>
    <w:rsid w:val="006479DD"/>
    <w:rsid w:val="00917D8B"/>
    <w:rsid w:val="009C2D97"/>
    <w:rsid w:val="00F9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F27"/>
    <w:pPr>
      <w:spacing w:after="0" w:line="240" w:lineRule="auto"/>
    </w:pPr>
  </w:style>
  <w:style w:type="table" w:styleId="TableGrid">
    <w:name w:val="Table Grid"/>
    <w:basedOn w:val="TableNormal"/>
    <w:uiPriority w:val="59"/>
    <w:rsid w:val="00F9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F27"/>
    <w:pPr>
      <w:spacing w:after="0" w:line="240" w:lineRule="auto"/>
    </w:pPr>
  </w:style>
  <w:style w:type="table" w:styleId="TableGrid">
    <w:name w:val="Table Grid"/>
    <w:basedOn w:val="TableNormal"/>
    <w:uiPriority w:val="59"/>
    <w:rsid w:val="00F9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2016-10-17T14:08:00Z</dcterms:created>
  <dcterms:modified xsi:type="dcterms:W3CDTF">2016-10-17T15:16:00Z</dcterms:modified>
</cp:coreProperties>
</file>